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AF" w:rsidRPr="00383FAF" w:rsidRDefault="00383FAF" w:rsidP="00383FA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383FAF">
        <w:rPr>
          <w:rFonts w:ascii="Times New Roman" w:eastAsia="Times New Roman" w:hAnsi="Times New Roman" w:cs="Times New Roman"/>
          <w:b/>
          <w:bCs/>
          <w:kern w:val="36"/>
          <w:sz w:val="48"/>
          <w:szCs w:val="48"/>
          <w:lang w:eastAsia="ru-RU"/>
        </w:rPr>
        <w:t>Контроль за соответствием доходов и расходов государственных и муниципальных служащих</w:t>
      </w:r>
    </w:p>
    <w:p w:rsidR="00383FAF" w:rsidRPr="00383FAF" w:rsidRDefault="00383FAF" w:rsidP="00383F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Институт контроля за расходами чиновников введен в действие с 1 января 2013 г. Федеральным законом «О контроле за соответствием расходов лиц, замещающих государственные должности, и иных лиц их доходам».</w:t>
      </w:r>
    </w:p>
    <w:p w:rsidR="00383FAF" w:rsidRPr="00383FAF" w:rsidRDefault="00383FAF" w:rsidP="00383F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В случае, если чиновник или члены его семьи (супруг/супруга, несовершеннолетние дети) в течение года расходуют на совершение сделок по приобретению недвижимости, транспортных средств, ценных бумаг сумму, превышающую общий доход данного лица, его супруги (супруга) за три последних года, то принимается решение об осуществлении контроля за расходами. Законом установлен порядок осуществления контроля над расходами чиновников, их супруг (супругов) и несовершеннолетних детей, а также механизм обращения в доход государства имущества, в отношении которого не представлено сведений, подтверждающих его приобретение на законные доходы.</w:t>
      </w:r>
    </w:p>
    <w:p w:rsidR="00383FAF" w:rsidRPr="00383FAF" w:rsidRDefault="00383FAF" w:rsidP="00383F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Лицам, чьи расходы контролируются необходимо предоставить сведения о расходах и об источниках получения средств:</w:t>
      </w:r>
    </w:p>
    <w:p w:rsidR="00383FAF" w:rsidRPr="00383FAF" w:rsidRDefault="00383FAF" w:rsidP="00383FA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объектов недвижимости (земельные участки, квартиры, дома и др.);</w:t>
      </w:r>
    </w:p>
    <w:p w:rsidR="00383FAF" w:rsidRPr="00383FAF" w:rsidRDefault="00383FAF" w:rsidP="00383FA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транспортных средств (автомобиль, мотоцикл, лодка, катер, самолет, вертолет и др.);</w:t>
      </w:r>
    </w:p>
    <w:p w:rsidR="00383FAF" w:rsidRPr="00383FAF" w:rsidRDefault="00383FAF" w:rsidP="00383FA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ценных бумаг (долей участия, паев в уставных (складочных) капиталах организаций);</w:t>
      </w:r>
    </w:p>
    <w:p w:rsidR="00383FAF" w:rsidRPr="00383FAF" w:rsidRDefault="00383FAF" w:rsidP="00383F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b/>
          <w:bCs/>
          <w:sz w:val="28"/>
          <w:szCs w:val="28"/>
          <w:lang w:eastAsia="ru-RU"/>
        </w:rPr>
        <w:t>в случаях:</w:t>
      </w:r>
    </w:p>
    <w:p w:rsidR="00383FAF" w:rsidRPr="00383FAF" w:rsidRDefault="00383FAF" w:rsidP="00383FA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сделка совершена в течение календарного года;</w:t>
      </w:r>
    </w:p>
    <w:p w:rsidR="00383FAF" w:rsidRPr="00383FAF" w:rsidRDefault="00383FAF" w:rsidP="00383FA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sz w:val="28"/>
          <w:szCs w:val="28"/>
          <w:lang w:eastAsia="ru-RU"/>
        </w:rPr>
        <w:t>общая сумма таких сделок превышает общий доход супругов за последние три года, предшествующие совершению контролируемой сделки.</w:t>
      </w:r>
    </w:p>
    <w:p w:rsidR="00383FAF" w:rsidRPr="00383FAF" w:rsidRDefault="00383FAF" w:rsidP="00383F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3FAF">
        <w:rPr>
          <w:rFonts w:ascii="Times New Roman" w:eastAsia="Times New Roman" w:hAnsi="Times New Roman" w:cs="Times New Roman"/>
          <w:b/>
          <w:bCs/>
          <w:sz w:val="28"/>
          <w:szCs w:val="28"/>
          <w:lang w:eastAsia="ru-RU"/>
        </w:rPr>
        <w:t>Основанием </w:t>
      </w:r>
      <w:r w:rsidRPr="00383FAF">
        <w:rPr>
          <w:rFonts w:ascii="Times New Roman" w:eastAsia="Times New Roman" w:hAnsi="Times New Roman" w:cs="Times New Roman"/>
          <w:sz w:val="28"/>
          <w:szCs w:val="28"/>
          <w:lang w:eastAsia="ru-RU"/>
        </w:rPr>
        <w:t>для осуществления контроля за расходами является достаточная информация о том, что лицом, его супругом (супругой) или несовершеннолетними детьми совершена сделка по приобретению имущества на сумму выше дохода за три последних года.</w:t>
      </w:r>
    </w:p>
    <w:p w:rsidR="009062E9" w:rsidRDefault="009062E9"/>
    <w:sectPr w:rsidR="00906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26D1B"/>
    <w:multiLevelType w:val="multilevel"/>
    <w:tmpl w:val="E672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E6B75"/>
    <w:multiLevelType w:val="multilevel"/>
    <w:tmpl w:val="6ED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F7"/>
    <w:rsid w:val="00383FAF"/>
    <w:rsid w:val="005D32F7"/>
    <w:rsid w:val="009062E9"/>
    <w:rsid w:val="00A9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AA153-4C44-4220-8FCE-F0E84BFD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3F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FAF"/>
    <w:rPr>
      <w:rFonts w:ascii="Times New Roman" w:eastAsia="Times New Roman" w:hAnsi="Times New Roman" w:cs="Times New Roman"/>
      <w:b/>
      <w:bCs/>
      <w:kern w:val="36"/>
      <w:sz w:val="48"/>
      <w:szCs w:val="48"/>
      <w:lang w:eastAsia="ru-RU"/>
    </w:rPr>
  </w:style>
  <w:style w:type="character" w:customStyle="1" w:styleId="meta">
    <w:name w:val="meta"/>
    <w:basedOn w:val="a0"/>
    <w:rsid w:val="00383FAF"/>
  </w:style>
  <w:style w:type="paragraph" w:styleId="a3">
    <w:name w:val="Normal (Web)"/>
    <w:basedOn w:val="a"/>
    <w:uiPriority w:val="99"/>
    <w:semiHidden/>
    <w:unhideWhenUsed/>
    <w:rsid w:val="0038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3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17639">
      <w:bodyDiv w:val="1"/>
      <w:marLeft w:val="0"/>
      <w:marRight w:val="0"/>
      <w:marTop w:val="0"/>
      <w:marBottom w:val="0"/>
      <w:divBdr>
        <w:top w:val="none" w:sz="0" w:space="0" w:color="auto"/>
        <w:left w:val="none" w:sz="0" w:space="0" w:color="auto"/>
        <w:bottom w:val="none" w:sz="0" w:space="0" w:color="auto"/>
        <w:right w:val="none" w:sz="0" w:space="0" w:color="auto"/>
      </w:divBdr>
      <w:divsChild>
        <w:div w:id="827211441">
          <w:marLeft w:val="0"/>
          <w:marRight w:val="0"/>
          <w:marTop w:val="0"/>
          <w:marBottom w:val="0"/>
          <w:divBdr>
            <w:top w:val="none" w:sz="0" w:space="0" w:color="auto"/>
            <w:left w:val="none" w:sz="0" w:space="0" w:color="auto"/>
            <w:bottom w:val="none" w:sz="0" w:space="0" w:color="auto"/>
            <w:right w:val="none" w:sz="0" w:space="0" w:color="auto"/>
          </w:divBdr>
          <w:divsChild>
            <w:div w:id="1555702434">
              <w:marLeft w:val="0"/>
              <w:marRight w:val="0"/>
              <w:marTop w:val="0"/>
              <w:marBottom w:val="0"/>
              <w:divBdr>
                <w:top w:val="none" w:sz="0" w:space="0" w:color="auto"/>
                <w:left w:val="none" w:sz="0" w:space="0" w:color="auto"/>
                <w:bottom w:val="none" w:sz="0" w:space="0" w:color="auto"/>
                <w:right w:val="none" w:sz="0" w:space="0" w:color="auto"/>
              </w:divBdr>
              <w:divsChild>
                <w:div w:id="1856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Каптюхова Анастасия Игоревна</dc:creator>
  <cp:keywords/>
  <dc:description/>
  <cp:lastModifiedBy>Татьяна</cp:lastModifiedBy>
  <cp:revision>2</cp:revision>
  <dcterms:created xsi:type="dcterms:W3CDTF">2022-03-23T11:47:00Z</dcterms:created>
  <dcterms:modified xsi:type="dcterms:W3CDTF">2022-03-23T11:47:00Z</dcterms:modified>
</cp:coreProperties>
</file>